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 циљу развоја иновативног предузетништва и подршке младима у покретању сопственог бизниса,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Регионални иновациони стартап центар Прибој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( у даљем тексту: Стартап центар Прибој ), расписује следећи: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ЈАВНИ ПОЗИВ</w:t>
      </w: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ПОТЕНЦИЈАЛНИМ СТАНАРИМА</w:t>
      </w: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ЗА КОРИШЋЕЊЕ УСЛУГА И ПОВЕЗИВАЊЕ</w:t>
      </w: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Регионални иновациони стартап центар Прибој, основан заједничком иницијативом Министарства за иновације и технолошки развој и Општине Прибој, у чијем савременом простору је и смештен, са циљем да пружи подршку новооснованим иновативним привредним субјектима и промовише развој предузетништва међу младима.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pacing w:val="0"/>
          <w:position w:val="0"/>
          <w:sz w:val="24"/>
          <w:shd w:val="clear" w:fill="auto"/>
        </w:rPr>
        <w:t>Циљеви Јавног позива су:</w:t>
      </w:r>
    </w:p>
    <w:p>
      <w:pPr>
        <w:numPr>
          <w:ilvl w:val="0"/>
          <w:numId w:val="1"/>
        </w:numPr>
        <w:spacing w:before="0" w:after="0" w:line="276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Стварање услова и креирање амбијента за развој иновативних стартап компанија,</w:t>
      </w:r>
    </w:p>
    <w:p>
      <w:pPr>
        <w:numPr>
          <w:ilvl w:val="0"/>
          <w:numId w:val="1"/>
        </w:numPr>
        <w:spacing w:before="0" w:after="0" w:line="276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Започињање и развој сопственог бизниса од стране активних и дипломираних студената,</w:t>
      </w:r>
    </w:p>
    <w:p>
      <w:pPr>
        <w:numPr>
          <w:ilvl w:val="0"/>
          <w:numId w:val="1"/>
        </w:numPr>
        <w:spacing w:before="0" w:after="0" w:line="276" w:lineRule="auto"/>
        <w:ind w:left="720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Стварање и развој нових иновативних производа, услуга и процеса применом напредних и иновативних технологија са потенцијалом за раст, запошљавање и извоз.</w:t>
      </w:r>
    </w:p>
    <w:p>
      <w:pPr>
        <w:spacing w:before="0" w:after="0" w:line="276" w:lineRule="auto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1. ПРАВО УЧЕШЋА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1.1. Регистровани привредни субјекти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(основани најкасније пет година од дана расписивања Јавног позива) са регистрованим делатностима у области развоја нових иновативних производа, услуга и технологија у функцији тржишних потреба.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1.2.Тимови активних и дипломираних студената, потенцијалних предузетника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, који имају иновативне идеје за развој нових производа, услуга и технологија потребних тржишту, са обавезом регистрације у привредне субјекте у року од три месеца од дана потписивања Уговора.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2. УСЛУГЕ СТАРТАП ЦЕНТРА ПРИБОЈ ПОТЕНЦИЈАЛНИМ СТАНАРИМА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2.1. Инфраструктурне услуге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– Отворени канцеларијски пословни простор са коришћењем заједничких просторија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(сала за састанке, сала за презентације, заједничке просторије).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2.2. Административне услуге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–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Latn-RS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Консултативне услуге менаџмента, консалтинга, маркетинга, књиговодства, привредног права и заштите интелектуалне својине.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2.3. Остале услуге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– Едукације и обуке кроз тренинг програме, умрежавање и промоција, приступ опреми за примењени научно-истраживачки рад.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3. НАЧИН КОРИШЋЕЊА УСЛУГА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3.1. Инфраструктурне услуге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Из тачке 2.1. могу користити апликанти изабрани овим Јавним позивом као најбоље рангирани програми, оцењени у складу са дефинисаним критеријумима селекције (тачка 6. овог Јавног позива) и капацитетима Стартап центра Прибој који потписивањем уговора са Стартап центром Прибој постају његови станари.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3.1.1. Услуге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наведене у ставу 1. у оквиру тачке 2.1. овог Јавног позива, Стартап центар Прибој, ставља на располагање изабраним апликантима, у трајању од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  <w:t xml:space="preserve">6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месеци под следећим условима коришћење простора: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- првих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  <w:t>6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месеци бесплатно коришћење простора.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3.2. Административне услуге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– наведене у оквиру тачке 2.2. овог Јавног позива, Стартап центар Прибој ставља на располагање изабраним апликантима бесплатно, у току прве године трајања Уговора.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3.3. Остале услуге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-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(тачка 2.3.) могу користити сви апликанти са програмима пријављеним по овом Јавном позиву, оцењени и рангирани у складу са дефинисаним критеријумима селекције (тачка 6.), а усаглашено са потребама развоја самих програма и капацитетима Стартап центра Прибој.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3.4. Додатне могућности: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Стартап центар Прибој ће у процесу избора програма, као и током њиховог праћења радити на даљем анимирању фондова, државних организација и локалне самоуправе, донаторских програма и успешних привредних организација за улагање у одабране програме и помоћ развоју иновација.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4. ПОТРЕБНА ДОКУМЕНТАЦИЈА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4.1.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Пријава на формулару дефинисаним овим јавним позивом, као Прилог 1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4.2.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Остала документација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;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4.2.1. Новооснована предузећа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(до 5 година старости)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: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Копија решења о извршеној  регистрацији привредног друштва или Извод из Регистра за привредно друштво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  <w:t>.</w:t>
      </w:r>
    </w:p>
    <w:p>
      <w:pPr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Копија Оснивачког акта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  <w:t>.</w:t>
      </w:r>
    </w:p>
    <w:p>
      <w:pPr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Подаци о оснивачима и власницима (лични подаци и кратке професионалне биографије)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  <w:t>.</w:t>
      </w:r>
    </w:p>
    <w:p>
      <w:pPr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-Бизнис план (доставити уколико постоји)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en-US"/>
        </w:rPr>
        <w:t>.</w:t>
      </w: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4.2.2. Новоосновани предузетници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(до 5 година старости)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:</w:t>
      </w:r>
    </w:p>
    <w:p>
      <w:pPr>
        <w:spacing w:before="0" w:after="0" w:line="276" w:lineRule="auto"/>
        <w:ind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right="0" w:firstLine="500" w:firstLineChars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Копија решења о извршеној регистрацији у Агенцији за привредне регистре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.</w:t>
      </w:r>
    </w:p>
    <w:p>
      <w:pPr>
        <w:spacing w:before="0" w:after="0" w:line="276" w:lineRule="auto"/>
        <w:ind w:right="0" w:firstLine="500" w:firstLineChars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Бизнис план (уколико постоји)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4.2.3. Стартап тимови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- Подаци о планираним оснивачима и власницима предузећа (лични подаци и кратке професионалне биографије за свако лице);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- Копија оснивачког акта (доставити уколико је припремљен).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5. РОКОВИ ЗА СПРОВОЂЕЊЕ ЈАВНОГ ПОЗИВА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5.1. Трајање конкурса –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Конкурс за пријем станара дефинисан овим јавним позивом стално је отворен од дана објаве. Одлучивање о пристиглим пријавама вршиће се до попуне капацитета. Датум првог одлучивања о приспелим пријавама дефинисан је ставом 5.2. овог члана, а накнадна одлучивања спроводиће се на свака три месеца. Уколико кандидат који испуњава услове за потписивање уговора у међувремену одустане од пријаве, капацитети ће бити попуњавани следећим кандидатом са ранг листе. По потреби, уколико се листа исцрпи, а капацитети стартап центра остану непопуњени, биће направљен пресек у року краћем од три месеца.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5.2. Рок за доставу пријаве програма – 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u w:val="none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П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одношење пријав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је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pacing w:val="0"/>
          <w:position w:val="0"/>
          <w:sz w:val="24"/>
          <w:shd w:val="clear" w:fill="auto"/>
          <w:lang w:val="sr-Cyrl-RS"/>
        </w:rPr>
        <w:t xml:space="preserve">до попуњавања капацитета, </w:t>
      </w:r>
      <w:r>
        <w:rPr>
          <w:rFonts w:hint="default" w:ascii="Times New Roman" w:hAnsi="Times New Roman" w:eastAsia="Times New Roman" w:cs="Times New Roman"/>
          <w:b w:val="0"/>
          <w:bCs/>
          <w:color w:val="auto"/>
          <w:spacing w:val="0"/>
          <w:position w:val="0"/>
          <w:sz w:val="24"/>
          <w:shd w:val="clear" w:fill="auto"/>
          <w:lang w:val="sr-Cyrl-RS"/>
        </w:rPr>
        <w:t xml:space="preserve">први пресек ће се обавити 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pacing w:val="0"/>
          <w:position w:val="0"/>
          <w:sz w:val="24"/>
          <w:shd w:val="clear" w:fill="auto"/>
          <w:lang w:val="en-US"/>
        </w:rPr>
        <w:t>1.</w:t>
      </w:r>
      <w:r>
        <w:rPr>
          <w:rFonts w:hint="default" w:ascii="Times New Roman" w:hAnsi="Times New Roman" w:eastAsia="Times New Roman" w:cs="Times New Roman"/>
          <w:b/>
          <w:bCs w:val="0"/>
          <w:color w:val="auto"/>
          <w:spacing w:val="0"/>
          <w:position w:val="0"/>
          <w:sz w:val="24"/>
          <w:shd w:val="clear" w:fill="auto"/>
          <w:lang w:val="sr-Cyrl-RS"/>
        </w:rPr>
        <w:t xml:space="preserve"> марта 2021.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Пријава и пратећа документација достављају се на адресу електронске поште: </w:t>
      </w:r>
      <w:r>
        <w:fldChar w:fldCharType="begin"/>
      </w:r>
      <w:r>
        <w:instrText xml:space="preserve"> HYPERLINK "mailto:ris.hub.pb@gmail.com"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4"/>
          <w:u w:val="single"/>
          <w:shd w:val="clear" w:fill="auto"/>
        </w:rPr>
        <w:t>ris.hub.pb@gmail.com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4"/>
          <w:u w:val="single"/>
          <w:shd w:val="clear" w:fill="auto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pacing w:val="0"/>
          <w:position w:val="0"/>
          <w:sz w:val="24"/>
          <w:u w:val="none"/>
          <w:shd w:val="clear" w:fill="auto"/>
          <w:lang w:val="sr-Cyrl-RS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u w:val="none"/>
          <w:shd w:val="clear" w:fill="auto"/>
          <w:lang w:val="sr-Cyrl-RS"/>
        </w:rPr>
        <w:t>и лично у просторијама Регионалног иновационог стартап центра Прибој, радним данима од 8:00 до 15:00 часова.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CE181E"/>
          <w:spacing w:val="0"/>
          <w:position w:val="0"/>
          <w:sz w:val="24"/>
          <w:u w:val="single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5.3. Рок за доношење одлуке по јавном позиву и селекција корисника - 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Селекција станара ће се вршити кроз три корака:</w:t>
      </w:r>
    </w:p>
    <w:p>
      <w:pPr>
        <w:spacing w:before="0" w:after="0" w:line="276" w:lineRule="auto"/>
        <w:ind w:right="0" w:firstLine="500" w:firstLineChars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Предселекцију на основу достављене комплетне документације према условима овог Јавног позива (тачка 4.) и у складу са дефинисаним правом учешћа у овом Јавном позиву (тачка 1.)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;</w:t>
      </w:r>
    </w:p>
    <w:p>
      <w:pPr>
        <w:spacing w:before="0" w:after="0" w:line="276" w:lineRule="auto"/>
        <w:ind w:left="0" w:right="0" w:firstLine="500" w:firstLineChars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Интервјуе пре доношења коначне одлуке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;</w:t>
      </w:r>
    </w:p>
    <w:p>
      <w:pPr>
        <w:spacing w:before="0" w:after="0" w:line="276" w:lineRule="auto"/>
        <w:ind w:left="0" w:right="0" w:firstLine="500" w:firstLineChars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Доношење коначне одлуке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 xml:space="preserve"> биће обављено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на основу процеса оцењивања (тачка 6.) и обављених интервјуа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;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>6. ПРОЦЕС ОЦЕЊИВАЊА: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Административна способност;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Усклађеност програма са постављеним циљевима;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Вредност коначног нивоа производа/услуге;</w:t>
      </w:r>
    </w:p>
    <w:p>
      <w:pPr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- Рангирање према критеријумима за оцењивањe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>;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>
      <w:pPr>
        <w:spacing w:before="469" w:after="0" w:line="24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>Критеријуми за оцењивање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0"/>
          <w:position w:val="0"/>
          <w:sz w:val="24"/>
          <w:shd w:val="clear" w:fill="auto"/>
          <w:lang w:val="sr-Cyrl-RS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pacing w:val="0"/>
          <w:position w:val="0"/>
          <w:sz w:val="24"/>
          <w:shd w:val="clear" w:fill="auto"/>
          <w:lang w:val="sr-Cyrl-RS"/>
        </w:rPr>
        <w:t>и број</w:t>
      </w: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4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-2"/>
          <w:position w:val="0"/>
          <w:sz w:val="24"/>
          <w:shd w:val="clear" w:fill="auto"/>
        </w:rPr>
        <w:t>бодова</w:t>
      </w:r>
      <w:r>
        <w:rPr>
          <w:rFonts w:hint="default" w:ascii="Times New Roman" w:hAnsi="Times New Roman" w:eastAsia="Times New Roman" w:cs="Times New Roman"/>
          <w:b/>
          <w:color w:val="000000"/>
          <w:spacing w:val="-2"/>
          <w:position w:val="0"/>
          <w:sz w:val="24"/>
          <w:shd w:val="clear" w:fill="auto"/>
          <w:lang w:val="sr-Cyrl-RS"/>
        </w:rPr>
        <w:t>:</w:t>
      </w:r>
    </w:p>
    <w:p>
      <w:pPr>
        <w:spacing w:before="469" w:after="0" w:line="240" w:lineRule="auto"/>
        <w:ind w:left="240" w:right="0" w:hanging="240" w:hangingChars="10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sectPr>
          <w:headerReference r:id="rId3" w:type="default"/>
          <w:footerReference r:id="rId4" w:type="default"/>
          <w:pgSz w:w="11906" w:h="16838"/>
          <w:pgNumType w:fmt="decimal"/>
          <w:cols w:space="720" w:num="1"/>
          <w:docGrid w:type="lines" w:linePitch="312" w:charSpace="0"/>
        </w:sectPr>
      </w:pPr>
    </w:p>
    <w:p>
      <w:pPr>
        <w:spacing w:before="469" w:after="0" w:line="240" w:lineRule="auto"/>
        <w:ind w:left="240" w:right="0" w:hanging="240" w:hangingChars="10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  6.1. </w:t>
      </w: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4"/>
          <w:shd w:val="clear" w:fill="auto"/>
        </w:rPr>
        <w:t>производ/услуга</w:t>
      </w:r>
      <w:r>
        <w:rPr>
          <w:rFonts w:hint="default" w:ascii="Times New Roman" w:hAnsi="Times New Roman" w:eastAsia="Times New Roman" w:cs="Times New Roman"/>
          <w:b/>
          <w:color w:val="000000"/>
          <w:spacing w:val="-1"/>
          <w:position w:val="0"/>
          <w:sz w:val="24"/>
          <w:shd w:val="clear" w:fill="auto"/>
          <w:lang w:val="sr-Cyrl-RS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position w:val="0"/>
          <w:sz w:val="24"/>
          <w:shd w:val="clear" w:fill="auto"/>
          <w:lang w:val="sr-Cyrl-RS"/>
        </w:rPr>
        <w:t xml:space="preserve">- </w:t>
      </w: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4"/>
          <w:shd w:val="clear" w:fill="auto"/>
        </w:rPr>
        <w:t xml:space="preserve">25                                                            </w:t>
      </w:r>
    </w:p>
    <w:p>
      <w:pPr>
        <w:spacing w:before="177" w:after="59" w:line="240" w:lineRule="auto"/>
        <w:ind w:left="702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  <w:sectPr>
          <w:type w:val="continuous"/>
          <w:pgSz w:w="11906" w:h="16838"/>
          <w:pgNumType w:fmt="decimal"/>
          <w:cols w:space="425" w:num="1"/>
          <w:docGrid w:type="lines" w:linePitch="312" w:charSpace="0"/>
        </w:sectPr>
      </w:pPr>
    </w:p>
    <w:p>
      <w:pPr>
        <w:spacing w:before="177" w:after="59" w:line="240" w:lineRule="auto"/>
        <w:ind w:left="702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9"/>
        <w:gridCol w:w="5960"/>
        <w:gridCol w:w="1510"/>
        <w:gridCol w:w="5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30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96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position w:val="0"/>
                <w:sz w:val="24"/>
                <w:shd w:val="clear" w:fill="auto"/>
              </w:rPr>
              <w:t xml:space="preserve">-достигнута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 xml:space="preserve">фаза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развоја</w:t>
            </w:r>
          </w:p>
          <w:p>
            <w:pPr>
              <w:spacing w:before="8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-степен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>иновативности</w:t>
            </w:r>
          </w:p>
          <w:p>
            <w:pPr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-заштита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 xml:space="preserve">интелектуалне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својине</w:t>
            </w:r>
          </w:p>
          <w:p>
            <w:pPr>
              <w:spacing w:before="0" w:after="0" w:line="246" w:lineRule="auto"/>
              <w:ind w:left="0" w:righ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-освојене награде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position w:val="0"/>
                <w:sz w:val="24"/>
                <w:shd w:val="clear" w:fill="auto"/>
              </w:rPr>
              <w:t xml:space="preserve">на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такмичењима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position w:val="0"/>
                <w:sz w:val="24"/>
                <w:shd w:val="clear" w:fill="auto"/>
              </w:rPr>
              <w:t xml:space="preserve">за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најбољу иновацију</w:t>
            </w:r>
          </w:p>
        </w:tc>
        <w:tc>
          <w:tcPr>
            <w:tcW w:w="1510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1-5</w:t>
            </w:r>
          </w:p>
          <w:p>
            <w:pPr>
              <w:spacing w:before="101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1-10</w:t>
            </w:r>
          </w:p>
          <w:p>
            <w:pPr>
              <w:spacing w:before="9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1-5</w:t>
            </w:r>
          </w:p>
          <w:p>
            <w:pPr>
              <w:spacing w:before="99" w:after="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1-5</w:t>
            </w:r>
          </w:p>
        </w:tc>
      </w:tr>
    </w:tbl>
    <w:p>
      <w:pPr>
        <w:spacing w:before="204" w:after="0" w:line="240" w:lineRule="auto"/>
        <w:ind w:right="3408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>
      <w:pPr>
        <w:spacing w:before="204" w:after="0" w:line="240" w:lineRule="auto"/>
        <w:ind w:left="1081" w:right="3408" w:hanging="1081" w:hangingChars="45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>6.2. тржиште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0"/>
          <w:position w:val="0"/>
          <w:sz w:val="24"/>
          <w:shd w:val="clear" w:fill="auto"/>
          <w:lang w:val="sr-Cyrl-RS"/>
        </w:rPr>
        <w:t xml:space="preserve"> - </w:t>
      </w:r>
      <w:r>
        <w:rPr>
          <w:rFonts w:hint="default"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  <w:lang w:val="sr-Cyrl-RS"/>
        </w:rPr>
        <w:t>35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           </w:t>
      </w:r>
      <w:r>
        <w:rPr>
          <w:rFonts w:hint="default"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  <w:lang w:val="sr-Cyrl-RS"/>
        </w:rPr>
        <w:t xml:space="preserve">              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                                     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204" w:after="0" w:line="240" w:lineRule="auto"/>
        <w:ind w:right="3408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12"/>
        <w:gridCol w:w="5941"/>
        <w:gridCol w:w="1539"/>
        <w:gridCol w:w="5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3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94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 xml:space="preserve">-Идентификовано домаће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position w:val="0"/>
                <w:sz w:val="24"/>
                <w:shd w:val="clear" w:fill="auto"/>
              </w:rPr>
              <w:t xml:space="preserve">тржиште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и могућности пласмана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>производа</w:t>
            </w:r>
          </w:p>
          <w:p>
            <w:pPr>
              <w:spacing w:before="0" w:after="0" w:line="247" w:lineRule="auto"/>
              <w:ind w:left="0" w:righ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 xml:space="preserve">идентификовано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тржиште у иностранству и могућности пласмана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>производа</w:t>
            </w:r>
          </w:p>
        </w:tc>
        <w:tc>
          <w:tcPr>
            <w:tcW w:w="153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1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1-15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1-20</w:t>
            </w:r>
          </w:p>
        </w:tc>
      </w:tr>
    </w:tbl>
    <w:p>
      <w:pPr>
        <w:spacing w:before="205" w:after="0" w:line="240" w:lineRule="auto"/>
        <w:ind w:left="360" w:right="3408" w:firstLine="666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>
      <w:pPr>
        <w:spacing w:before="205" w:after="0" w:line="240" w:lineRule="auto"/>
        <w:ind w:left="360" w:right="3408" w:firstLine="666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>
      <w:pPr>
        <w:spacing w:before="205" w:after="0" w:line="240" w:lineRule="auto"/>
        <w:ind w:left="360" w:right="3408" w:firstLine="666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>
      <w:pPr>
        <w:spacing w:before="205" w:after="0" w:line="240" w:lineRule="auto"/>
        <w:ind w:left="360" w:right="3408" w:firstLine="666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>
      <w:pPr>
        <w:spacing w:before="205" w:after="0" w:line="240" w:lineRule="auto"/>
        <w:ind w:left="360" w:right="3408" w:firstLine="666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>
      <w:pPr>
        <w:numPr>
          <w:ilvl w:val="0"/>
          <w:numId w:val="2"/>
        </w:numPr>
        <w:spacing w:before="205" w:after="0" w:line="240" w:lineRule="auto"/>
        <w:ind w:right="3408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3. </w:t>
      </w:r>
      <w:r>
        <w:rPr>
          <w:rFonts w:ascii="Times New Roman" w:hAnsi="Times New Roman" w:eastAsia="Times New Roman" w:cs="Times New Roman"/>
          <w:b/>
          <w:color w:val="000000"/>
          <w:spacing w:val="-3"/>
          <w:position w:val="0"/>
          <w:sz w:val="24"/>
          <w:shd w:val="clear" w:fill="auto"/>
        </w:rPr>
        <w:t xml:space="preserve">људски </w:t>
      </w: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4"/>
          <w:shd w:val="clear" w:fill="auto"/>
        </w:rPr>
        <w:t xml:space="preserve">ресурси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>(тим)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0"/>
          <w:position w:val="0"/>
          <w:sz w:val="24"/>
          <w:shd w:val="clear" w:fill="auto"/>
          <w:lang w:val="sr-Cyrl-RS"/>
        </w:rPr>
        <w:t xml:space="preserve"> -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pacing w:val="0"/>
          <w:position w:val="0"/>
          <w:sz w:val="24"/>
          <w:shd w:val="clear" w:fill="auto"/>
          <w:lang w:val="sr-Cyrl-RS"/>
        </w:rPr>
        <w:t xml:space="preserve"> 25</w:t>
      </w:r>
      <w:r>
        <w:rPr>
          <w:rFonts w:ascii="Times New Roman" w:hAnsi="Times New Roman" w:eastAsia="Times New Roman" w:cs="Times New Roman"/>
          <w:b/>
          <w:bCs w:val="0"/>
          <w:color w:val="000000"/>
          <w:spacing w:val="0"/>
          <w:position w:val="0"/>
          <w:sz w:val="24"/>
          <w:shd w:val="clear" w:fill="auto"/>
        </w:rPr>
        <w:t xml:space="preserve"> 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205" w:after="0" w:line="240" w:lineRule="auto"/>
        <w:ind w:left="360" w:right="3408" w:firstLine="66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                                                                                 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8"/>
        <w:gridCol w:w="5966"/>
        <w:gridCol w:w="1505"/>
        <w:gridCol w:w="527"/>
      </w:tblGrid>
      <w:tr>
        <w:trPr>
          <w:trHeight w:val="0" w:hRule="atLeast"/>
        </w:trPr>
        <w:tc>
          <w:tcPr>
            <w:tcW w:w="30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96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>оснивачи</w:t>
            </w:r>
          </w:p>
          <w:p>
            <w:pPr>
              <w:spacing w:before="1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-планирано ново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 xml:space="preserve">запошљавање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(најмање 2 запослена до краја прве 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position w:val="0"/>
                <w:sz w:val="24"/>
                <w:shd w:val="clear" w:fill="auto"/>
              </w:rPr>
              <w:t xml:space="preserve">године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>инкубације)</w:t>
            </w:r>
          </w:p>
          <w:p>
            <w:pPr>
              <w:spacing w:before="11" w:after="0" w:line="240" w:lineRule="auto"/>
              <w:ind w:left="0" w:righ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-учесници тренинг програма у 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position w:val="0"/>
                <w:sz w:val="24"/>
                <w:shd w:val="clear" w:fill="auto"/>
              </w:rPr>
              <w:t xml:space="preserve">сфери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>предузетништва</w:t>
            </w:r>
          </w:p>
        </w:tc>
        <w:tc>
          <w:tcPr>
            <w:tcW w:w="150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27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1-10</w:t>
            </w:r>
          </w:p>
          <w:p>
            <w:pPr>
              <w:spacing w:before="9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1-10</w:t>
            </w:r>
          </w:p>
          <w:p>
            <w:pPr>
              <w:spacing w:before="9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1-5</w:t>
            </w:r>
          </w:p>
          <w:p>
            <w:pPr>
              <w:spacing w:before="99" w:after="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204" w:after="0" w:line="240" w:lineRule="auto"/>
        <w:ind w:right="3408"/>
        <w:jc w:val="left"/>
        <w:rPr>
          <w:rFonts w:hint="default"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  <w:lang w:val="sr-Cyrl-RS"/>
        </w:rPr>
      </w:pPr>
    </w:p>
    <w:p>
      <w:pPr>
        <w:spacing w:before="204" w:after="0" w:line="240" w:lineRule="auto"/>
        <w:ind w:right="3408"/>
        <w:jc w:val="left"/>
        <w:rPr>
          <w:rFonts w:hint="default" w:ascii="Times New Roman" w:hAnsi="Times New Roman" w:eastAsia="Times New Roman" w:cs="Times New Roman"/>
          <w:b/>
          <w:bCs w:val="0"/>
          <w:color w:val="000000"/>
          <w:spacing w:val="0"/>
          <w:position w:val="0"/>
          <w:sz w:val="24"/>
          <w:shd w:val="clear" w:fill="auto"/>
          <w:lang w:val="sr-Cyrl-RS"/>
        </w:rPr>
      </w:pPr>
      <w:r>
        <w:rPr>
          <w:rFonts w:hint="default"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  <w:lang w:val="sr-Cyrl-RS"/>
        </w:rPr>
        <w:t xml:space="preserve"> 6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.4. </w:t>
      </w: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4"/>
          <w:shd w:val="clear" w:fill="auto"/>
        </w:rPr>
        <w:t xml:space="preserve">финансијска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>структура</w:t>
      </w:r>
      <w:r>
        <w:rPr>
          <w:rFonts w:hint="default"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  <w:lang w:val="sr-Cyrl-RS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0"/>
          <w:position w:val="0"/>
          <w:sz w:val="24"/>
          <w:shd w:val="clear" w:fill="auto"/>
          <w:lang w:val="sr-Cyrl-RS"/>
        </w:rPr>
        <w:t xml:space="preserve">-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pacing w:val="0"/>
          <w:position w:val="0"/>
          <w:sz w:val="24"/>
          <w:shd w:val="clear" w:fill="auto"/>
          <w:lang w:val="sr-Cyrl-RS"/>
        </w:rPr>
        <w:t>10</w:t>
      </w:r>
    </w:p>
    <w:p>
      <w:pPr>
        <w:spacing w:before="204" w:after="0" w:line="240" w:lineRule="auto"/>
        <w:ind w:left="360" w:right="3408" w:firstLine="6660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9"/>
        <w:gridCol w:w="5961"/>
        <w:gridCol w:w="1522"/>
        <w:gridCol w:w="5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30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96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position w:val="0"/>
                <w:sz w:val="24"/>
                <w:shd w:val="clear" w:fill="auto"/>
              </w:rPr>
              <w:t xml:space="preserve">приходи, расходи,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 xml:space="preserve">преломна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position w:val="0"/>
                <w:sz w:val="24"/>
                <w:shd w:val="clear" w:fill="auto"/>
              </w:rPr>
              <w:t xml:space="preserve">тачка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рентабилности</w:t>
            </w:r>
          </w:p>
          <w:p>
            <w:pPr>
              <w:spacing w:before="11" w:after="0" w:line="240" w:lineRule="auto"/>
              <w:ind w:left="0" w:right="0" w:firstLine="0"/>
              <w:jc w:val="left"/>
              <w:rPr>
                <w:position w:val="0"/>
              </w:rPr>
            </w:pPr>
          </w:p>
        </w:tc>
        <w:tc>
          <w:tcPr>
            <w:tcW w:w="152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1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1-10</w:t>
            </w:r>
          </w:p>
          <w:p>
            <w:pPr>
              <w:spacing w:before="99" w:after="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191" w:after="0" w:line="240" w:lineRule="auto"/>
        <w:ind w:right="3508"/>
        <w:jc w:val="left"/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</w:pPr>
    </w:p>
    <w:p>
      <w:pPr>
        <w:spacing w:before="191" w:after="0" w:line="240" w:lineRule="auto"/>
        <w:ind w:right="3508"/>
        <w:jc w:val="left"/>
        <w:rPr>
          <w:rFonts w:hint="default" w:ascii="Times New Roman" w:hAnsi="Times New Roman" w:eastAsia="Times New Roman" w:cs="Times New Roman"/>
          <w:b/>
          <w:bCs w:val="0"/>
          <w:color w:val="000000"/>
          <w:spacing w:val="-1"/>
          <w:position w:val="0"/>
          <w:sz w:val="24"/>
          <w:shd w:val="clear" w:fill="auto"/>
          <w:lang w:val="sr-Cyrl-RS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shd w:val="clear" w:fill="auto"/>
        </w:rPr>
        <w:t xml:space="preserve">6.5. ризици </w:t>
      </w:r>
      <w:r>
        <w:rPr>
          <w:rFonts w:ascii="Times New Roman" w:hAnsi="Times New Roman" w:eastAsia="Times New Roman" w:cs="Times New Roman"/>
          <w:b/>
          <w:color w:val="000000"/>
          <w:spacing w:val="-1"/>
          <w:position w:val="0"/>
          <w:sz w:val="24"/>
          <w:shd w:val="clear" w:fill="auto"/>
        </w:rPr>
        <w:t>пословања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-1"/>
          <w:position w:val="0"/>
          <w:sz w:val="24"/>
          <w:shd w:val="clear" w:fill="auto"/>
          <w:lang w:val="sr-Cyrl-RS"/>
        </w:rPr>
        <w:t xml:space="preserve"> - </w:t>
      </w:r>
      <w:r>
        <w:rPr>
          <w:rFonts w:hint="default" w:ascii="Times New Roman" w:hAnsi="Times New Roman" w:eastAsia="Times New Roman" w:cs="Times New Roman"/>
          <w:b/>
          <w:bCs w:val="0"/>
          <w:color w:val="000000"/>
          <w:spacing w:val="-1"/>
          <w:position w:val="0"/>
          <w:sz w:val="24"/>
          <w:shd w:val="clear" w:fill="auto"/>
          <w:lang w:val="sr-Cyrl-RS"/>
        </w:rPr>
        <w:t>5</w:t>
      </w:r>
    </w:p>
    <w:p>
      <w:pPr>
        <w:spacing w:before="191" w:after="0" w:line="240" w:lineRule="auto"/>
        <w:ind w:right="3508"/>
        <w:jc w:val="left"/>
        <w:rPr>
          <w:rFonts w:hint="default" w:ascii="Times New Roman" w:hAnsi="Times New Roman" w:eastAsia="Times New Roman" w:cs="Times New Roman"/>
          <w:b/>
          <w:bCs w:val="0"/>
          <w:color w:val="000000"/>
          <w:spacing w:val="-1"/>
          <w:position w:val="0"/>
          <w:sz w:val="24"/>
          <w:shd w:val="clear" w:fill="auto"/>
          <w:lang w:val="sr-Cyrl-RS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9"/>
        <w:gridCol w:w="5961"/>
        <w:gridCol w:w="1522"/>
        <w:gridCol w:w="5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309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96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8" w:lineRule="auto"/>
              <w:ind w:right="0"/>
              <w:jc w:val="left"/>
              <w:rPr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-ризици </w:t>
            </w:r>
            <w:r>
              <w:rPr>
                <w:rFonts w:ascii="Times New Roman" w:hAnsi="Times New Roman" w:eastAsia="Times New Roman" w:cs="Times New Roman"/>
                <w:color w:val="000000"/>
                <w:spacing w:val="-3"/>
                <w:position w:val="0"/>
                <w:sz w:val="24"/>
                <w:shd w:val="clear" w:fill="auto"/>
              </w:rPr>
              <w:t xml:space="preserve">су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 xml:space="preserve">идентификовани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position w:val="0"/>
                <w:sz w:val="24"/>
                <w:shd w:val="clear" w:fill="auto"/>
              </w:rPr>
              <w:t xml:space="preserve">не угрожавају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реализацију програма</w:t>
            </w:r>
          </w:p>
        </w:tc>
        <w:tc>
          <w:tcPr>
            <w:tcW w:w="152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1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</w:rPr>
              <w:t>1-</w:t>
            </w:r>
            <w:r>
              <w:rPr>
                <w:rFonts w:hint="default"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shd w:val="clear" w:fill="auto"/>
                <w:lang w:val="sr-Cyrl-RS"/>
              </w:rPr>
              <w:t>5</w:t>
            </w:r>
          </w:p>
          <w:p>
            <w:pPr>
              <w:spacing w:before="99" w:after="0" w:line="240" w:lineRule="auto"/>
              <w:ind w:left="0" w:righ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191" w:after="0" w:line="240" w:lineRule="auto"/>
        <w:ind w:right="3508"/>
        <w:jc w:val="left"/>
        <w:rPr>
          <w:rFonts w:hint="default" w:ascii="Times New Roman" w:hAnsi="Times New Roman" w:eastAsia="Times New Roman" w:cs="Times New Roman"/>
          <w:b/>
          <w:bCs w:val="0"/>
          <w:color w:val="000000"/>
          <w:spacing w:val="-1"/>
          <w:position w:val="0"/>
          <w:sz w:val="24"/>
          <w:shd w:val="clear" w:fill="auto"/>
          <w:lang w:val="sr-Cyrl-RS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Сва евентуална питања везана за Јавни позив упутити на адресу електронске поште и контакт телефон: </w:t>
      </w:r>
      <w:r>
        <w:rPr>
          <w:rFonts w:ascii="Times New Roman" w:hAnsi="Times New Roman" w:eastAsia="Times New Roman" w:cs="Times New Roman"/>
          <w:color w:val="CE181E"/>
          <w:spacing w:val="0"/>
          <w:position w:val="0"/>
          <w:sz w:val="24"/>
          <w:u w:val="single"/>
          <w:shd w:val="clear" w:fill="auto"/>
        </w:rPr>
        <w:fldChar w:fldCharType="begin"/>
      </w:r>
      <w:r>
        <w:rPr>
          <w:rFonts w:ascii="Times New Roman" w:hAnsi="Times New Roman" w:eastAsia="Times New Roman" w:cs="Times New Roman"/>
          <w:color w:val="CE181E"/>
          <w:spacing w:val="0"/>
          <w:position w:val="0"/>
          <w:sz w:val="24"/>
          <w:u w:val="single"/>
          <w:shd w:val="clear" w:fill="auto"/>
        </w:rPr>
        <w:instrText xml:space="preserve"> HYPERLINK "mailto:ris.hub.pb@gmail.com" </w:instrText>
      </w:r>
      <w:r>
        <w:rPr>
          <w:rFonts w:ascii="Times New Roman" w:hAnsi="Times New Roman" w:eastAsia="Times New Roman" w:cs="Times New Roman"/>
          <w:color w:val="CE181E"/>
          <w:spacing w:val="0"/>
          <w:position w:val="0"/>
          <w:sz w:val="24"/>
          <w:u w:val="single"/>
          <w:shd w:val="clear" w:fill="auto"/>
        </w:rPr>
        <w:fldChar w:fldCharType="separate"/>
      </w:r>
      <w:r>
        <w:rPr>
          <w:rStyle w:val="6"/>
          <w:rFonts w:ascii="Times New Roman" w:hAnsi="Times New Roman" w:eastAsia="Times New Roman" w:cs="Times New Roman"/>
          <w:spacing w:val="0"/>
          <w:position w:val="0"/>
          <w:sz w:val="24"/>
          <w:shd w:val="clear" w:fill="auto"/>
        </w:rPr>
        <w:t>ris.hub.pb@gmail.com</w:t>
      </w:r>
      <w:r>
        <w:rPr>
          <w:rFonts w:ascii="Times New Roman" w:hAnsi="Times New Roman" w:eastAsia="Times New Roman" w:cs="Times New Roman"/>
          <w:color w:val="CE181E"/>
          <w:spacing w:val="0"/>
          <w:position w:val="0"/>
          <w:sz w:val="24"/>
          <w:u w:val="single"/>
          <w:shd w:val="clear" w:fill="auto"/>
        </w:rPr>
        <w:fldChar w:fldCharType="end"/>
      </w:r>
      <w:r>
        <w:rPr>
          <w:rFonts w:hint="default" w:ascii="Times New Roman" w:hAnsi="Times New Roman" w:eastAsia="Times New Roman" w:cs="Times New Roman"/>
          <w:color w:val="CE181E"/>
          <w:spacing w:val="0"/>
          <w:position w:val="0"/>
          <w:sz w:val="24"/>
          <w:u w:val="none"/>
          <w:shd w:val="clear" w:fill="auto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4"/>
          <w:u w:val="none"/>
          <w:shd w:val="clear" w:fill="auto"/>
        </w:rPr>
        <w:t>033/ 215 00 33</w:t>
      </w:r>
    </w:p>
    <w:sectPr>
      <w:type w:val="continuous"/>
      <w:pgSz w:w="11906" w:h="16838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lk/yYNYBAADG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/>
        <w:lang w:val="sr-Cyrl-RS"/>
      </w:rPr>
    </w:pPr>
    <w:r>
      <w:rPr>
        <w:rFonts w:hint="default"/>
        <w:lang w:val="sr-Cyrl-RS"/>
      </w:rPr>
      <w:drawing>
        <wp:inline distT="0" distB="0" distL="114300" distR="114300">
          <wp:extent cx="1057275" cy="1054100"/>
          <wp:effectExtent l="0" t="0" r="9525" b="0"/>
          <wp:docPr id="3" name="Picture 3" descr="rishubpb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ishubpb_log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abstractNum w:abstractNumId="1">
    <w:nsid w:val="799CD6A9"/>
    <w:multiLevelType w:val="singleLevel"/>
    <w:tmpl w:val="799CD6A9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B2D6A"/>
    <w:rsid w:val="40272B50"/>
    <w:rsid w:val="4B815304"/>
    <w:rsid w:val="50884261"/>
    <w:rsid w:val="5D8712FC"/>
    <w:rsid w:val="75DE1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2021-02-05T07:04:00Z</dcterms:created>
  <dc:creator>StartUP09</dc:creator>
  <cp:lastModifiedBy>Ris Hub Priboj</cp:lastModifiedBy>
  <dcterms:modified xsi:type="dcterms:W3CDTF">2021-02-08T09:20:33Z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